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7"/>
          <w:szCs w:val="17"/>
        </w:rPr>
        <w:jc w:val="left"/>
        <w:spacing w:before="85"/>
        <w:ind w:left="10225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Додаток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4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9" w:lineRule="auto" w:line="276"/>
        <w:ind w:left="10225" w:right="113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до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Порядку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складання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</w:t>
      </w:r>
      <w:r>
        <w:rPr>
          <w:rFonts w:cs="Arial" w:hAnsi="Arial" w:eastAsia="Arial" w:ascii="Arial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фінансової,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бюджетної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іншої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звітності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розпорядниками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одержувачами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 w:lineRule="exact" w:line="180"/>
        <w:ind w:left="10225"/>
      </w:pPr>
      <w:r>
        <w:pict>
          <v:shape type="#_x0000_t202" style="position:absolute;margin-left:26.3464pt;margin-top:68.6212pt;width:778.146pt;height:143.455pt;mso-position-horizontal-relative:page;mso-position-vertical-relative:page;z-index:-22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95" w:hRule="exact"/>
                    </w:trPr>
                    <w:tc>
                      <w:tcPr>
                        <w:tcW w:w="114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33"/>
                          <w:ind w:right="335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Звіт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before="29"/>
                          <w:ind w:left="4394" w:right="2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про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надходження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використання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коштів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загального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фонду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форма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№2д,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№2м)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4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14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71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квартал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р.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741" w:right="7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Установа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Управління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освіти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Южноукраїнської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міської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ради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7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ЄДРПОУ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5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04653220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Територія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м.Южноукраїнськ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7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КОАТУУ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4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4810800000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41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Організаційно-правова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форма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господарювання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Комунальна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організація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(установа,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заклад)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7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КОПФГ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lineRule="exact" w:line="160"/>
                          <w:ind w:left="787" w:right="7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430</w:t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80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відомчої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державного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50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805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програмної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державного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50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80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типової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відомчої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місцевих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бюджетів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50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80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Орган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питань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освіти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науки,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молоді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спорту</w:t>
                        </w:r>
                      </w:p>
                    </w:tc>
                    <w:tc>
                      <w:tcPr>
                        <w:tcW w:w="750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бюджетних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коштів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/>
        <w:ind w:left="147" w:right="4624"/>
      </w:pPr>
      <w:r>
        <w:pict>
          <v:group style="position:absolute;margin-left:431.136pt;margin-top:36.3181pt;width:190.44pt;height:0pt;mso-position-horizontal-relative:page;mso-position-vertical-relative:paragraph;z-index:-2273" coordorigin="8623,726" coordsize="3809,0">
            <v:shape style="position:absolute;left:8623;top:726;width:3809;height:0" coordorigin="8623,726" coordsize="3809,0" path="m8623,726l12432,726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(код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Типової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/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Тимчасової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для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місцевого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56" w:lineRule="exact" w:line="180"/>
        <w:ind w:left="147"/>
      </w:pP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самоврядування,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які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не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застосовують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програмно-цільового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методу)*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tabs>
          <w:tab w:pos="1540" w:val="left"/>
        </w:tabs>
        <w:jc w:val="left"/>
        <w:spacing w:before="46" w:lineRule="auto" w:line="303"/>
        <w:ind w:left="167" w:right="12945"/>
        <w:sectPr>
          <w:pgSz w:w="16820" w:h="11900" w:orient="landscape"/>
          <w:pgMar w:top="420" w:bottom="280" w:left="420" w:right="460"/>
        </w:sectPr>
      </w:pPr>
      <w:r>
        <w:pict>
          <v:group style="position:absolute;margin-left:28.368pt;margin-top:2.19971pt;width:593.208pt;height:0pt;mso-position-horizontal-relative:page;mso-position-vertical-relative:paragraph;z-index:-2272" coordorigin="567,44" coordsize="11864,0">
            <v:shape style="position:absolute;left:567;top:44;width:11864;height:0" coordorigin="567,44" coordsize="11864,0" path="m567,44l12432,44e" filled="f" stroked="t" strokeweight="0.648pt" strokecolor="#000000">
              <v:path arrowok="t"/>
            </v:shape>
            <w10:wrap type="none"/>
          </v:group>
        </w:pict>
      </w:r>
      <w:r>
        <w:pict>
          <v:group style="position:absolute;margin-left:97.128pt;margin-top:13.1437pt;width:49.968pt;height:0pt;mso-position-horizontal-relative:page;mso-position-vertical-relative:paragraph;z-index:-2271" coordorigin="1943,263" coordsize="999,0">
            <v:shape style="position:absolute;left:1943;top:263;width:999;height:0" coordorigin="1943,263" coordsize="999,0" path="m1943,263l2942,263e" filled="f" stroked="t" strokeweight="0.64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9.052pt;margin-top:23.3317pt;width:784.548pt;height:240.984pt;mso-position-horizontal-relative:page;mso-position-vertical-relative:paragraph;z-index:-22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47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ind w:left="1299" w:right="13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Показники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КЕКВ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4"/>
                          <w:ind w:left="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та/або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37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ККК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4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рядка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83" w:right="28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Затверджено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4" w:lineRule="auto" w:line="292"/>
                          <w:ind w:left="416" w:right="4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рік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Затверджено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spacing w:before="44" w:lineRule="auto" w:line="288"/>
                          <w:ind w:left="323" w:right="400" w:firstLine="1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період(рік)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position w:val="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94" w:right="2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Залишок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4" w:lineRule="auto" w:line="292"/>
                          <w:ind w:left="453" w:right="4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початок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року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333" w:right="3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Надійшло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4" w:lineRule="auto" w:line="292"/>
                          <w:ind w:left="327" w:right="3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коштів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1" w:right="5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Касові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4" w:lineRule="auto" w:line="292"/>
                          <w:ind w:left="377" w:right="3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Фактичні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4" w:lineRule="auto" w:line="292"/>
                          <w:ind w:left="397" w:right="372" w:firstLine="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84" w:right="4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Залишок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4" w:lineRule="auto" w:line="292"/>
                          <w:ind w:left="335" w:right="33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кінець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періоду(року)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629" w:right="16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37" w:right="2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31" w:right="23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718" w:right="71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737" w:right="7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675" w:right="6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643" w:right="6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693" w:right="69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699" w:right="6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712" w:right="7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Видатки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надання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кредитів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усього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28" w:right="2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010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90" w:right="-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877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033,53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27" w:right="-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031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087,00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39" w:right="-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825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420,82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39" w:right="-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808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734,55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52" w:right="-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764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693,69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970" w:right="-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686,27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214" w:right="12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у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тому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числі: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5"/>
                          <w:ind w:left="1035" w:right="10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Поточні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видатки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2000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020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ind w:left="596"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877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033,53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ind w:right="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ind w:left="446" w:right="-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825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420,82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ind w:left="545"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808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734,55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ind w:left="558" w:right="-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764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693,69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ind w:left="976"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686,27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Оплата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праці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і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нарахування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5"/>
                          <w:ind w:left="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заробітну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плату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2100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030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96"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54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781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969,00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46" w:right="-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936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677,92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45"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935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146,65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58" w:right="-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935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146,65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064" w:right="-4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531,27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Оплата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праці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2110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040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90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172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722,00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14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988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551,00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449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823,33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448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327,45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39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448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327,45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057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495,88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Заробітна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плата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2111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050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90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172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722,00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449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823,33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448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327,45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39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448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327,45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057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495,88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Грошове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забезпечення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5"/>
                          <w:ind w:left="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військовослужбовців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2112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060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Нарахування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оплату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праці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2120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070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90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609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247,00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14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682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634,00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486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854,59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486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819,20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39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486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819,20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35,39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Використання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товарів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і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послуг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2200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080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90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057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381,53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884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832,90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869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677,90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39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825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637,04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970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155,00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Предмети,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матеріали,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обладнання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5"/>
                          <w:ind w:left="2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інвентар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2210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090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814" w:right="-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191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058,00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51" w:right="-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651,20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851" w:right="-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651,20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864" w:right="-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65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332,53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Медикаменти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перев’язувальні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5"/>
                          <w:ind w:left="2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матеріали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2220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902" w:right="-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000,00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Продукти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харчування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2230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110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77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299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880,00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14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499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206,00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498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686,36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26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483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706,80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39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442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896,89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970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979,56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Оплата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послуг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(крім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комунальних)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2240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4"/>
                            <w:sz w:val="15"/>
                            <w:szCs w:val="15"/>
                          </w:rPr>
                          <w:t>120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77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440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483,53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57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177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312,40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57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177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312,40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70" w:right="-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177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312,40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Періодичність: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ab/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квартальна,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річна.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Одиниця</w:t>
      </w:r>
      <w:r>
        <w:rPr>
          <w:rFonts w:cs="Arial" w:hAnsi="Arial" w:eastAsia="Arial" w:ascii="Arial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виміру: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грн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коп.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7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629" w:right="16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7" w:right="2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1" w:righ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18" w:right="7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37" w:right="7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75" w:right="6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43" w:right="6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93" w:right="6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99" w:right="69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12" w:right="71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відрядження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8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164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700,00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57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113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772,74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57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113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597,30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70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113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685,02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175,44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спеціального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призначення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комунальних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послуг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83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897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260,00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21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415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237,00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33" w:right="-4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993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410,20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33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993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410,20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45" w:right="-4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993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410,20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теплопостачання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77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711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837,00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26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257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374,47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26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257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374,47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39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257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374,47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водопостачання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водовідведення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83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048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112,00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64" w:right="-4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563,39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64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563,39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76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563,39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електроенергії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77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137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311,00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57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445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472,34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57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445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472,34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70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445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472,34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природного</w:t>
            </w:r>
            <w:r>
              <w:rPr>
                <w:rFonts w:cs="Arial" w:hAnsi="Arial" w:eastAsia="Arial" w:ascii="Arial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газу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7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Дослідження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розробки,</w:t>
            </w:r>
            <w:r>
              <w:rPr>
                <w:rFonts w:cs="Arial" w:hAnsi="Arial" w:eastAsia="Arial" w:ascii="Arial"/>
                <w:i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i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7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02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49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51" w:right="-4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51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64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5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Дослідження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розробки,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розвитку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7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2281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7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 w:lineRule="auto" w:line="292"/>
              <w:ind w:left="25" w:right="69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програм,</w:t>
            </w:r>
            <w:r>
              <w:rPr>
                <w:rFonts w:cs="Arial" w:hAnsi="Arial" w:eastAsia="Arial" w:ascii="Arial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не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віднесені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заходів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розвитку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2282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02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49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39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42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51" w:right="-4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51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64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2400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2410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зовнішніх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2420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2600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Субсидії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підприємствам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(установам,</w:t>
            </w:r>
            <w:r>
              <w:rPr>
                <w:rFonts w:cs="Arial" w:hAnsi="Arial" w:eastAsia="Arial" w:ascii="Arial"/>
                <w:i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урядам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іноземних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2630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Соціальне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забезпечення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2700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95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570,00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20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32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32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4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Виплата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пенсій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допомоги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Стипендії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виплати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95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570,00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32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32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44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2800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113,00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9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основного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капіталу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обладнання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предметів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довгострокового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користування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6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житла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3121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Sz w:w="16820" w:h="11900" w:orient="landscape"/>
          <w:pgMar w:top="600" w:bottom="280" w:left="480" w:right="46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7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629" w:right="16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7" w:right="2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1" w:righ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18" w:right="7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37" w:right="73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75" w:right="6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43" w:right="64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93" w:right="6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99" w:right="69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12" w:right="71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3122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житлового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фонду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3131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3132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житлового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фонду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пам’яток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культури,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історії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архітектури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Створення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запасів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резервів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землі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нематеріальних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активів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підприємствам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(установам,</w:t>
            </w:r>
            <w:r>
              <w:rPr>
                <w:rFonts w:cs="Arial" w:hAnsi="Arial" w:eastAsia="Arial" w:ascii="Arial"/>
                <w:i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7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урядам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іноземних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2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Внутрішнє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кредитування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3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12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підприємствам,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установам,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4112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4113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Зовнішнє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кредитування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зовнішніх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10" w:right="70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45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399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049,00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66" w:right="66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34" w:right="63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84" w:right="68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691" w:right="69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47" w:right="7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Нерозподілені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98"/>
      </w:pPr>
      <w:r>
        <w:rPr>
          <w:rFonts w:cs="Arial" w:hAnsi="Arial" w:eastAsia="Arial" w:ascii="Arial"/>
          <w:spacing w:val="0"/>
          <w:w w:val="100"/>
          <w:position w:val="2"/>
          <w:sz w:val="13"/>
          <w:szCs w:val="13"/>
        </w:rPr>
        <w:t>1</w:t>
      </w:r>
      <w:r>
        <w:rPr>
          <w:rFonts w:cs="Arial" w:hAnsi="Arial" w:eastAsia="Arial" w:ascii="Arial"/>
          <w:spacing w:val="-11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Заповнюється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розпорядниками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  <w:t>бюджетних</w:t>
      </w:r>
      <w:r>
        <w:rPr>
          <w:rFonts w:cs="Arial" w:hAnsi="Arial" w:eastAsia="Arial" w:ascii="Arial"/>
          <w:spacing w:val="3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</w:rPr>
        <w:t>коштів.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4"/>
        <w:ind w:left="133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*До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запровадження</w:t>
      </w:r>
      <w:r>
        <w:rPr>
          <w:rFonts w:cs="Arial" w:hAnsi="Arial" w:eastAsia="Arial" w:ascii="Arial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програмно-цільового</w:t>
      </w:r>
      <w:r>
        <w:rPr>
          <w:rFonts w:cs="Arial" w:hAnsi="Arial" w:eastAsia="Arial" w:ascii="Arial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методу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складання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виконання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місцевих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бюджетів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проставляються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код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назва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тимчасової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класифікації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видатків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кредитування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місцевих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1"/>
          <w:sz w:val="13"/>
          <w:szCs w:val="13"/>
        </w:rPr>
        <w:t>бюджетів.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tabs>
          <w:tab w:pos="15300" w:val="left"/>
        </w:tabs>
        <w:jc w:val="left"/>
        <w:spacing w:before="33"/>
        <w:ind w:left="107"/>
      </w:pPr>
      <w:r>
        <w:pict>
          <v:group style="position:absolute;margin-left:310.824pt;margin-top:12.8553pt;width:137.304pt;height:0pt;mso-position-horizontal-relative:page;mso-position-vertical-relative:paragraph;z-index:-2268" coordorigin="6216,257" coordsize="2746,0">
            <v:shape style="position:absolute;left:6216;top:257;width:2746;height:0" coordorigin="6216,257" coordsize="2746,0" path="m6216,257l8963,257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04"/>
          <w:position w:val="5"/>
          <w:sz w:val="15"/>
          <w:szCs w:val="15"/>
        </w:rPr>
        <w:t>начальник</w:t>
      </w:r>
      <w:r>
        <w:rPr>
          <w:rFonts w:cs="Arial" w:hAnsi="Arial" w:eastAsia="Arial" w:ascii="Arial"/>
          <w:b/>
          <w:spacing w:val="2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4"/>
          <w:position w:val="5"/>
          <w:sz w:val="15"/>
          <w:szCs w:val="15"/>
        </w:rPr>
        <w:t>управління</w:t>
      </w:r>
      <w:r>
        <w:rPr>
          <w:rFonts w:cs="Arial" w:hAnsi="Arial" w:eastAsia="Arial" w:ascii="Arial"/>
          <w:b/>
          <w:spacing w:val="0"/>
          <w:w w:val="100"/>
          <w:position w:val="5"/>
          <w:sz w:val="15"/>
          <w:szCs w:val="15"/>
        </w:rPr>
        <w:t>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>                                                </w:t>
      </w:r>
      <w:r>
        <w:rPr>
          <w:rFonts w:cs="Arial" w:hAnsi="Arial" w:eastAsia="Arial" w:ascii="Arial"/>
          <w:spacing w:val="-11"/>
          <w:w w:val="10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11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Сінчук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Юрій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Михайлович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6897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(пiдпис)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(iнiцiали,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прiзвище)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tabs>
          <w:tab w:pos="15300" w:val="left"/>
        </w:tabs>
        <w:jc w:val="left"/>
        <w:ind w:left="107"/>
      </w:pPr>
      <w:r>
        <w:pict>
          <v:group style="position:absolute;margin-left:310.824pt;margin-top:11.1621pt;width:137.304pt;height:0pt;mso-position-horizontal-relative:page;mso-position-vertical-relative:paragraph;z-index:-2267" coordorigin="6216,223" coordsize="2746,0">
            <v:shape style="position:absolute;left:6216;top:223;width:2746;height:0" coordorigin="6216,223" coordsize="2746,0" path="m6216,223l8963,223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04"/>
          <w:position w:val="5"/>
          <w:sz w:val="15"/>
          <w:szCs w:val="15"/>
        </w:rPr>
        <w:t>головний</w:t>
      </w:r>
      <w:r>
        <w:rPr>
          <w:rFonts w:cs="Arial" w:hAnsi="Arial" w:eastAsia="Arial" w:ascii="Arial"/>
          <w:b/>
          <w:spacing w:val="2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4"/>
          <w:position w:val="5"/>
          <w:sz w:val="15"/>
          <w:szCs w:val="15"/>
        </w:rPr>
        <w:t>бухгалтер</w:t>
      </w:r>
      <w:r>
        <w:rPr>
          <w:rFonts w:cs="Arial" w:hAnsi="Arial" w:eastAsia="Arial" w:ascii="Arial"/>
          <w:b/>
          <w:spacing w:val="0"/>
          <w:w w:val="100"/>
          <w:position w:val="5"/>
          <w:sz w:val="15"/>
          <w:szCs w:val="15"/>
        </w:rPr>
        <w:t>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-19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spacing w:val="-19"/>
          <w:w w:val="220"/>
          <w:position w:val="0"/>
          <w:sz w:val="15"/>
          <w:szCs w:val="15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>                                              </w:t>
      </w:r>
      <w:r>
        <w:rPr>
          <w:rFonts w:cs="Arial" w:hAnsi="Arial" w:eastAsia="Arial" w:ascii="Arial"/>
          <w:spacing w:val="3"/>
          <w:w w:val="10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Веселова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Майя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Аркадіївна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6896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(пiдпис)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(iнiцiали,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прiзвище)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0"/>
        <w:ind w:left="691"/>
      </w:pPr>
      <w:r>
        <w:pict>
          <v:group style="position:absolute;margin-left:28.368pt;margin-top:12.2645pt;width:110.448pt;height:0pt;mso-position-horizontal-relative:page;mso-position-vertical-relative:paragraph;z-index:-2266" coordorigin="567,245" coordsize="2209,0">
            <v:shape style="position:absolute;left:567;top:245;width:2209;height:0" coordorigin="567,245" coordsize="2209,0" path="m567,245l2776,245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09</w:t>
      </w:r>
      <w:r>
        <w:rPr>
          <w:rFonts w:cs="Arial" w:hAnsi="Arial" w:eastAsia="Arial" w:ascii="Arial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квітня</w:t>
      </w:r>
      <w:r>
        <w:rPr>
          <w:rFonts w:cs="Arial" w:hAnsi="Arial" w:eastAsia="Arial" w:ascii="Arial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2015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</w:t>
      </w:r>
      <w:r>
        <w:rPr>
          <w:rFonts w:cs="Arial" w:hAnsi="Arial" w:eastAsia="Arial" w:ascii="Arial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року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sectPr>
      <w:pgSz w:w="16820" w:h="11900" w:orient="landscape"/>
      <w:pgMar w:top="600" w:bottom="280" w:left="460" w:right="4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