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220"/>
      </w:pP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Звіт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78"/>
      </w:pPr>
      <w:r>
        <w:br w:type="column"/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Додаток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5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 w:lineRule="auto" w:line="276"/>
        <w:ind w:right="71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до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Порядку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складання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</w:t>
      </w:r>
      <w:r>
        <w:rPr>
          <w:rFonts w:cs="Arial" w:hAnsi="Arial" w:eastAsia="Arial" w:ascii="Arial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фінансової,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бюджетної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іншої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звітності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розпорядниками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одержувачами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sectPr>
          <w:pgSz w:w="16820" w:h="11900" w:orient="landscape"/>
          <w:pgMar w:top="200" w:bottom="280" w:left="280" w:right="460"/>
          <w:cols w:num="2" w:equalWidth="off">
            <w:col w:w="8267" w:space="2520"/>
            <w:col w:w="5293"/>
          </w:cols>
        </w:sectPr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бюджетних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коштів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4"/>
        <w:ind w:left="380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про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надходження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і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використання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коштів,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отриманих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як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плата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за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послуги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(форма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№4-1д,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3"/>
          <w:position w:val="1"/>
          <w:sz w:val="17"/>
          <w:szCs w:val="17"/>
        </w:rPr>
        <w:t>№4-1м)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0"/>
        <w:ind w:left="7225"/>
      </w:pPr>
      <w:r>
        <w:pict>
          <v:group style="position:absolute;margin-left:615.456pt;margin-top:2.0633pt;width:36.144pt;height:0pt;mso-position-horizontal-relative:page;mso-position-vertical-relative:paragraph;z-index:-2929" coordorigin="12309,41" coordsize="723,0">
            <v:shape style="position:absolute;left:12309;top:41;width:723;height:0" coordorigin="12309,41" coordsize="723,0" path="m12309,41l13032,41e" filled="f" stroked="t" strokeweight="0.648pt" strokecolor="#000000">
              <v:path arrowok="t"/>
            </v:shape>
            <w10:wrap type="none"/>
          </v:group>
        </w:pict>
      </w:r>
      <w:r>
        <w:pict>
          <v:group style="position:absolute;margin-left:412.344pt;margin-top:109.271pt;width:222.768pt;height:0pt;mso-position-horizontal-relative:page;mso-position-vertical-relative:paragraph;z-index:-2919" coordorigin="8247,2185" coordsize="4455,0">
            <v:shape style="position:absolute;left:8247;top:2185;width:4455;height:0" coordorigin="8247,2185" coordsize="4455,0" path="m8247,2185l12702,2185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за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квартал</w:t>
      </w:r>
      <w:r>
        <w:rPr>
          <w:rFonts w:cs="Arial" w:hAnsi="Arial" w:eastAsia="Arial" w:ascii="Arial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2015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р.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7"/>
          <w:szCs w:val="17"/>
        </w:rPr>
        <w:t>Коди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6"/>
        <w:ind w:left="116"/>
      </w:pPr>
      <w:r>
        <w:pict>
          <v:group style="position:absolute;margin-left:255.744pt;margin-top:2.0041pt;width:324pt;height:0pt;mso-position-horizontal-relative:page;mso-position-vertical-relative:paragraph;z-index:-2928" coordorigin="5115,40" coordsize="6480,0">
            <v:shape style="position:absolute;left:5115;top:40;width:6480;height:0" coordorigin="5115,40" coordsize="6480,0" path="m5115,40l11595,40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Установа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 </w:t>
      </w:r>
      <w:r>
        <w:rPr>
          <w:rFonts w:cs="Arial" w:hAnsi="Arial" w:eastAsia="Arial" w:ascii="Arial"/>
          <w:b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Управління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освіти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Южноукраїнської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міської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ради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ЄДРПОУ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04653220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3"/>
        <w:ind w:left="116"/>
      </w:pPr>
      <w:r>
        <w:pict>
          <v:group style="position:absolute;margin-left:75.924pt;margin-top:2.0301pt;width:560.232pt;height:0.648pt;mso-position-horizontal-relative:page;mso-position-vertical-relative:paragraph;z-index:-2927" coordorigin="1518,41" coordsize="11205,13">
            <v:group style="position:absolute;left:1525;top:47;width:11192;height:0" coordorigin="1525,47" coordsize="11192,0">
              <v:shape style="position:absolute;left:1525;top:47;width:11192;height:0" coordorigin="1525,47" coordsize="11192,0" path="m1525,47l12717,47e" filled="f" stroked="t" strokeweight="0.648pt" strokecolor="#000000">
                <v:path arrowok="t"/>
              </v:shape>
              <v:group style="position:absolute;left:1525;top:47;width:11192;height:0" coordorigin="1525,47" coordsize="11192,0">
                <v:shape style="position:absolute;left:1525;top:47;width:11192;height:0" coordorigin="1525,47" coordsize="11192,0" path="m1525,47l12717,47e" filled="f" stroked="t" strokeweight="0.6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Територія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</w:t>
      </w:r>
      <w:r>
        <w:rPr>
          <w:rFonts w:cs="Arial" w:hAnsi="Arial" w:eastAsia="Arial" w:ascii="Arial"/>
          <w:b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м.Южноукраїнськ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КОАТУУ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4810800000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3"/>
        <w:ind w:left="116"/>
      </w:pPr>
      <w:r>
        <w:pict>
          <v:group style="position:absolute;margin-left:716.724pt;margin-top:-21.8667pt;width:80.136pt;height:36.504pt;mso-position-horizontal-relative:page;mso-position-vertical-relative:paragraph;z-index:-2926" coordorigin="14334,-437" coordsize="1603,730">
            <v:group style="position:absolute;left:14341;top:-431;width:0;height:239" coordorigin="14341,-431" coordsize="0,239">
              <v:shape style="position:absolute;left:14341;top:-431;width:0;height:239" coordorigin="14341,-431" coordsize="0,239" path="m14341,-431l14341,-192e" filled="f" stroked="t" strokeweight="0.648pt" strokecolor="#000000">
                <v:path arrowok="t"/>
              </v:shape>
              <v:group style="position:absolute;left:14341;top:-431;width:0;height:239" coordorigin="14341,-431" coordsize="0,239">
                <v:shape style="position:absolute;left:14341;top:-431;width:0;height:239" coordorigin="14341,-431" coordsize="0,239" path="m14341,-192l14341,-431e" filled="f" stroked="t" strokeweight="0.648pt" strokecolor="#000000">
                  <v:path arrowok="t"/>
                </v:shape>
                <v:group style="position:absolute;left:14341;top:-431;width:1590;height:0" coordorigin="14341,-431" coordsize="1590,0">
                  <v:shape style="position:absolute;left:14341;top:-431;width:1590;height:0" coordorigin="14341,-431" coordsize="1590,0" path="m14341,-431l15931,-431e" filled="f" stroked="t" strokeweight="0.648pt" strokecolor="#000000">
                    <v:path arrowok="t"/>
                  </v:shape>
                  <v:group style="position:absolute;left:15931;top:-431;width:0;height:239" coordorigin="15931,-431" coordsize="0,239">
                    <v:shape style="position:absolute;left:15931;top:-431;width:0;height:239" coordorigin="15931,-431" coordsize="0,239" path="m15931,-431l15931,-192e" filled="f" stroked="t" strokeweight="0.648pt" strokecolor="#000000">
                      <v:path arrowok="t"/>
                    </v:shape>
                    <v:group style="position:absolute;left:14341;top:-192;width:1590;height:0" coordorigin="14341,-192" coordsize="1590,0">
                      <v:shape style="position:absolute;left:14341;top:-192;width:1590;height:0" coordorigin="14341,-192" coordsize="1590,0" path="m14341,-192l15931,-192e" filled="f" stroked="t" strokeweight="0.648pt" strokecolor="#000000">
                        <v:path arrowok="t"/>
                      </v:shape>
                      <v:group style="position:absolute;left:14341;top:-192;width:0;height:239" coordorigin="14341,-192" coordsize="0,239">
                        <v:shape style="position:absolute;left:14341;top:-192;width:0;height:239" coordorigin="14341,-192" coordsize="0,239" path="m14341,-192l14341,47e" filled="f" stroked="t" strokeweight="0.648pt" strokecolor="#000000">
                          <v:path arrowok="t"/>
                        </v:shape>
                        <v:group style="position:absolute;left:14341;top:-192;width:0;height:239" coordorigin="14341,-192" coordsize="0,239">
                          <v:shape style="position:absolute;left:14341;top:-192;width:0;height:239" coordorigin="14341,-192" coordsize="0,239" path="m14341,47l14341,-192e" filled="f" stroked="t" strokeweight="0.648pt" strokecolor="#000000">
                            <v:path arrowok="t"/>
                          </v:shape>
                          <v:group style="position:absolute;left:14341;top:-192;width:1590;height:0" coordorigin="14341,-192" coordsize="1590,0">
                            <v:shape style="position:absolute;left:14341;top:-192;width:1590;height:0" coordorigin="14341,-192" coordsize="1590,0" path="m14341,-192l15931,-192e" filled="f" stroked="t" strokeweight="0.648pt" strokecolor="#000000">
                              <v:path arrowok="t"/>
                            </v:shape>
                            <v:group style="position:absolute;left:15931;top:-192;width:0;height:239" coordorigin="15931,-192" coordsize="0,239">
                              <v:shape style="position:absolute;left:15931;top:-192;width:0;height:239" coordorigin="15931,-192" coordsize="0,239" path="m15931,-192l15931,47e" filled="f" stroked="t" strokeweight="0.648pt" strokecolor="#000000">
                                <v:path arrowok="t"/>
                              </v:shape>
                              <v:group style="position:absolute;left:14341;top:47;width:1590;height:0" coordorigin="14341,47" coordsize="1590,0">
                                <v:shape style="position:absolute;left:14341;top:47;width:1590;height:0" coordorigin="14341,47" coordsize="1590,0" path="m14341,47l15931,47e" filled="f" stroked="t" strokeweight="0.648pt" strokecolor="#000000">
                                  <v:path arrowok="t"/>
                                </v:shape>
                                <v:group style="position:absolute;left:14341;top:47;width:0;height:239" coordorigin="14341,47" coordsize="0,239">
                                  <v:shape style="position:absolute;left:14341;top:47;width:0;height:239" coordorigin="14341,47" coordsize="0,239" path="m14341,47l14341,286e" filled="f" stroked="t" strokeweight="0.648pt" strokecolor="#000000">
                                    <v:path arrowok="t"/>
                                  </v:shape>
                                  <v:group style="position:absolute;left:14341;top:47;width:0;height:239" coordorigin="14341,47" coordsize="0,239">
                                    <v:shape style="position:absolute;left:14341;top:47;width:0;height:239" coordorigin="14341,47" coordsize="0,239" path="m14341,286l14341,47e" filled="f" stroked="t" strokeweight="0.648pt" strokecolor="#000000">
                                      <v:path arrowok="t"/>
                                    </v:shape>
                                    <v:group style="position:absolute;left:14341;top:47;width:1590;height:0" coordorigin="14341,47" coordsize="1590,0">
                                      <v:shape style="position:absolute;left:14341;top:47;width:1590;height:0" coordorigin="14341,47" coordsize="1590,0" path="m14341,47l15931,47e" filled="f" stroked="t" strokeweight="0.648pt" strokecolor="#000000">
                                        <v:path arrowok="t"/>
                                      </v:shape>
                                      <v:group style="position:absolute;left:15931;top:47;width:0;height:239" coordorigin="15931,47" coordsize="0,239">
                                        <v:shape style="position:absolute;left:15931;top:47;width:0;height:239" coordorigin="15931,47" coordsize="0,239" path="m15931,47l15931,286e" filled="f" stroked="t" strokeweight="0.648pt" strokecolor="#000000">
                                          <v:path arrowok="t"/>
                                        </v:shape>
                                        <v:group style="position:absolute;left:14341;top:286;width:1590;height:0" coordorigin="14341,286" coordsize="1590,0">
                                          <v:shape style="position:absolute;left:14341;top:286;width:1590;height:0" coordorigin="14341,286" coordsize="1590,0" path="m14341,286l15931,286e" filled="f" stroked="t" strokeweight="0.648pt" strokecolor="#000000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75.924pt;margin-top:2.0373pt;width:560.232pt;height:0.648pt;mso-position-horizontal-relative:page;mso-position-vertical-relative:paragraph;z-index:-2925" coordorigin="1518,41" coordsize="11205,13">
            <v:group style="position:absolute;left:1525;top:47;width:11192;height:0" coordorigin="1525,47" coordsize="11192,0">
              <v:shape style="position:absolute;left:1525;top:47;width:11192;height:0" coordorigin="1525,47" coordsize="11192,0" path="m1525,47l12717,47e" filled="f" stroked="t" strokeweight="0.648pt" strokecolor="#000000">
                <v:path arrowok="t"/>
              </v:shape>
              <v:group style="position:absolute;left:4987;top:47;width:7730;height:0" coordorigin="4987,47" coordsize="7730,0">
                <v:shape style="position:absolute;left:4987;top:47;width:7730;height:0" coordorigin="4987,47" coordsize="7730,0" path="m4987,47l12717,47e" filled="f" stroked="t" strokeweight="0.64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Організаційно-правова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форма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господарювання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b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Комунальна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організація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(установа,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заклад)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КОПФГ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430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3" w:lineRule="exact" w:line="180"/>
        <w:ind w:left="116"/>
      </w:pPr>
      <w:r>
        <w:pict>
          <v:group style="position:absolute;margin-left:249.012pt;margin-top:2.0373pt;width:387.144pt;height:0.648pt;mso-position-horizontal-relative:page;mso-position-vertical-relative:paragraph;z-index:-2924" coordorigin="4980,41" coordsize="7743,13">
            <v:group style="position:absolute;left:4987;top:47;width:7730;height:0" coordorigin="4987,47" coordsize="7730,0">
              <v:shape style="position:absolute;left:4987;top:47;width:7730;height:0" coordorigin="4987,47" coordsize="7730,0" path="m4987,47l12717,47e" filled="f" stroked="t" strokeweight="0.648pt" strokecolor="#000000">
                <v:path arrowok="t"/>
              </v:shape>
              <v:group style="position:absolute;left:8247;top:47;width:4455;height:0" coordorigin="8247,47" coordsize="4455,0">
                <v:shape style="position:absolute;left:8247;top:47;width:4455;height:0" coordorigin="8247,47" coordsize="4455,0" path="m8247,47l12702,47e" filled="f" stroked="t" strokeweight="0.648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412.344pt;margin-top:14.3133pt;width:222.768pt;height:0pt;mso-position-horizontal-relative:page;mso-position-vertical-relative:paragraph;z-index:-2923" coordorigin="8247,286" coordsize="4455,0">
            <v:shape style="position:absolute;left:8247;top:286;width:4455;height:0" coordorigin="8247,286" coordsize="4455,0" path="m8247,286l12702,286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Код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відомчої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державного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бюджету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exact" w:line="180"/>
        <w:ind w:left="116"/>
      </w:pPr>
      <w:r>
        <w:pict>
          <v:group style="position:absolute;margin-left:19.476pt;margin-top:1.8301pt;width:615.96pt;height:0.648pt;mso-position-horizontal-relative:page;mso-position-vertical-relative:paragraph;z-index:-2922" coordorigin="390,37" coordsize="12319,13">
            <v:group style="position:absolute;left:396;top:43;width:12306;height:0" coordorigin="396,43" coordsize="12306,0">
              <v:shape style="position:absolute;left:396;top:43;width:12306;height:0" coordorigin="396,43" coordsize="12306,0" path="m396,43l12702,43e" filled="f" stroked="t" strokeweight="0.648pt" strokecolor="#000000">
                <v:path arrowok="t"/>
              </v:shape>
              <v:group style="position:absolute;left:8247;top:43;width:4455;height:0" coordorigin="8247,43" coordsize="4455,0">
                <v:shape style="position:absolute;left:8247;top:43;width:4455;height:0" coordorigin="8247,43" coordsize="4455,0" path="m8247,43l12702,43e" filled="f" stroked="t" strokeweight="0.648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412.344pt;margin-top:14.1061pt;width:222.768pt;height:0pt;mso-position-horizontal-relative:page;mso-position-vertical-relative:paragraph;z-index:-2921" coordorigin="8247,282" coordsize="4455,0">
            <v:shape style="position:absolute;left:8247;top:282;width:4455;height:0" coordorigin="8247,282" coordsize="4455,0" path="m8247,282l12702,282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Код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державного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7"/>
          <w:szCs w:val="17"/>
        </w:rPr>
        <w:t>бюджету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/>
        <w:ind w:left="116"/>
      </w:pPr>
      <w:r>
        <w:pict>
          <v:group style="position:absolute;margin-left:19.476pt;margin-top:1.8301pt;width:615.96pt;height:0.648pt;mso-position-horizontal-relative:page;mso-position-vertical-relative:paragraph;z-index:-2920" coordorigin="390,37" coordsize="12319,13">
            <v:group style="position:absolute;left:396;top:43;width:12306;height:0" coordorigin="396,43" coordsize="12306,0">
              <v:shape style="position:absolute;left:396;top:43;width:12306;height:0" coordorigin="396,43" coordsize="12306,0" path="m396,43l12702,43e" filled="f" stroked="t" strokeweight="0.648pt" strokecolor="#000000">
                <v:path arrowok="t"/>
              </v:shape>
              <v:group style="position:absolute;left:8247;top:43;width:4455;height:0" coordorigin="8247,43" coordsize="4455,0">
                <v:shape style="position:absolute;left:8247;top:43;width:4455;height:0" coordorigin="8247,43" coordsize="4455,0" path="m8247,43l12702,43e" filled="f" stroked="t" strokeweight="0.648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412.344pt;margin-top:59.8981pt;width:222.84pt;height:0pt;mso-position-horizontal-relative:page;mso-position-vertical-relative:paragraph;z-index:-2917" coordorigin="8247,1198" coordsize="4457,0">
            <v:shape style="position:absolute;left:8247;top:1198;width:4457;height:0" coordorigin="8247,1198" coordsize="4457,0" path="m8247,1198l12704,1198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типової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відомчої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    </w:t>
      </w:r>
      <w:r>
        <w:rPr>
          <w:rFonts w:cs="Arial" w:hAnsi="Arial" w:eastAsia="Arial" w:ascii="Arial"/>
          <w:b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10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3"/>
        <w:ind w:left="116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Орган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питань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освіти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і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науки,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молоді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спорту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5" w:lineRule="exact" w:line="220"/>
        <w:ind w:left="116" w:right="4784"/>
      </w:pPr>
      <w:r>
        <w:pict>
          <v:group style="position:absolute;margin-left:19.8pt;margin-top:2.086pt;width:615.312pt;height:0pt;mso-position-horizontal-relative:page;mso-position-vertical-relative:paragraph;z-index:-2918" coordorigin="396,42" coordsize="12306,0">
            <v:shape style="position:absolute;left:396;top:42;width:12306;height:0" coordorigin="396,42" coordsize="12306,0" path="m396,42l12702,42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(код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Типової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/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Тимчасової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для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місцевого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самоврядування,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які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не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застосовують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програмно-цільового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методу)*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tabs>
          <w:tab w:pos="1520" w:val="left"/>
        </w:tabs>
        <w:jc w:val="left"/>
        <w:spacing w:before="46" w:lineRule="auto" w:line="303"/>
        <w:ind w:left="129" w:right="13095"/>
        <w:sectPr>
          <w:type w:val="continuous"/>
          <w:pgSz w:w="16820" w:h="11900" w:orient="landscape"/>
          <w:pgMar w:top="200" w:bottom="280" w:left="280" w:right="460"/>
        </w:sectPr>
      </w:pPr>
      <w:r>
        <w:pict>
          <v:group style="position:absolute;margin-left:19.8pt;margin-top:2.23571pt;width:615.312pt;height:0pt;mso-position-horizontal-relative:page;mso-position-vertical-relative:paragraph;z-index:-2916" coordorigin="396,45" coordsize="12306,0">
            <v:shape style="position:absolute;left:396;top:45;width:12306;height:0" coordorigin="396,45" coordsize="12306,0" path="m396,45l12702,45e" filled="f" stroked="t" strokeweight="0.648pt" strokecolor="#000000">
              <v:path arrowok="t"/>
            </v:shape>
            <w10:wrap type="none"/>
          </v:group>
        </w:pict>
      </w:r>
      <w:r>
        <w:pict>
          <v:group style="position:absolute;margin-left:88.992pt;margin-top:13.1077pt;width:50.616pt;height:0pt;mso-position-horizontal-relative:page;mso-position-vertical-relative:paragraph;z-index:-2915" coordorigin="1780,262" coordsize="1012,0">
            <v:shape style="position:absolute;left:1780;top:262;width:1012;height:0" coordorigin="1780,262" coordsize="1012,0" path="m1780,262l2792,262e" filled="f" stroked="t" strokeweight="0.64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0.124pt;margin-top:23.2957pt;width:793.044pt;height:247.896pt;mso-position-horizontal-relative:page;mso-position-vertical-relative:paragraph;z-index:-29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1" w:hRule="exact"/>
                    </w:trPr>
                    <w:tc>
                      <w:tcPr>
                        <w:tcW w:w="2641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ind w:left="909" w:right="91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Показники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65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КЕКВ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65" w:lineRule="auto" w:line="345"/>
                          <w:ind w:left="146" w:right="57" w:hanging="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ряд-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ка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90" w:right="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Затверджено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 w:lineRule="auto" w:line="299"/>
                          <w:ind w:left="223" w:right="2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рік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40" w:right="2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Залишок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 w:lineRule="auto" w:line="299"/>
                          <w:ind w:left="187" w:right="18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початок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року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02" w:righ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Перерахо-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 w:lineRule="auto" w:line="299"/>
                          <w:ind w:left="195" w:righ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вано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залишок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Отри-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left"/>
                          <w:spacing w:before="42" w:lineRule="auto" w:line="299"/>
                          <w:ind w:left="237" w:right="211" w:firstLine="12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мано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залишок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18" w:right="1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Нараховано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 w:lineRule="auto" w:line="299"/>
                          <w:ind w:left="196" w:righ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доходів</w:t>
                        </w:r>
                        <w:r>
                          <w:rPr>
                            <w:rFonts w:cs="Arial" w:hAnsi="Arial" w:eastAsia="Arial" w:ascii="Arial"/>
                            <w:spacing w:val="2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49" w:right="1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Надійшло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 w:lineRule="auto" w:line="299"/>
                          <w:ind w:left="143" w:righ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коштів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20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03" w:right="20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Касові</w:t>
                        </w:r>
                        <w:r>
                          <w:rPr>
                            <w:rFonts w:cs="Arial" w:hAnsi="Arial" w:eastAsia="Arial" w:ascii="Arial"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/>
                          <w:ind w:left="931" w:right="9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174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351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Фактичні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звітний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/>
                          <w:ind w:left="671" w:right="6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період(рік)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5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209" w:right="21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Залишок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before="42" w:lineRule="auto" w:line="299"/>
                          <w:ind w:left="217" w:right="21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кінець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звітного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періоду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15"/>
                            <w:szCs w:val="15"/>
                          </w:rPr>
                          <w:t>(року)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290" w:hRule="exact"/>
                    </w:trPr>
                    <w:tc>
                      <w:tcPr>
                        <w:tcW w:w="2641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0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14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3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94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85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80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усього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35" w:right="1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тому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числі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before="65" w:lineRule="auto" w:line="345"/>
                          <w:ind w:left="64" w:right="68" w:firstLine="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спрямовано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погашення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заборгованості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загального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фонду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усього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10" w:right="1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тому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числі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before="65" w:lineRule="auto" w:line="345"/>
                          <w:ind w:left="128" w:righ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проведенi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видатками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загального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3"/>
                            <w:szCs w:val="13"/>
                          </w:rPr>
                          <w:t>фонду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26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239" w:right="12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51" w:right="15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28" w:right="1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25" w:right="52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1" w:right="5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36" w:right="43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66" w:right="4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1" w:right="5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59" w:right="4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5" w:right="4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14" w:right="41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5" w:right="44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392" w:right="39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38" w:right="4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4"/>
                            <w:sz w:val="15"/>
                            <w:szCs w:val="15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4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Надходження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коштів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усього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53" w:right="1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10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395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143,71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95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305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707,03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11" w:right="-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215,69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81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236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208,30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276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500,51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3" w:righ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63" w:right="4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3" w:right="4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0" w:right="4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35" w:right="-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347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973,15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645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послуги,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що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надаються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бюджетними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65" w:lineRule="auto" w:line="345"/>
                          <w:ind w:right="66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установами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згідно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з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їх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основною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діяльністю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61" w:righ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17" w:right="-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457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881,00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23" w:right="4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8" w:right="4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8" w:right="4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03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929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463,80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98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947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080,82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01" w:right="4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0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00" w:right="4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7" w:right="4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3" w:righ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Від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додаткової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(господарської)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діяльності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54" w:right="1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25" w:right="-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902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000,00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7" w:right="4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2" w:right="4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1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96" w:right="-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027,40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91" w:right="-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298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027,40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4" w:righ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64" w:righ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4" w:righ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1" w:right="4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87" w:right="4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Від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оренди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майна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бюджетних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установ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54" w:right="1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01" w:right="-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340,00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7" w:right="4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2" w:right="4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1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48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208,25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43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883,44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4" w:righ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64" w:righ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4" w:righ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1" w:right="4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87" w:right="4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Від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реалізації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в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установленому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порядку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майна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(крім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нерухомого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майна)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61" w:right="1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23" w:right="4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8" w:right="4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8" w:right="4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55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508,85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50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508,85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01" w:right="4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0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00" w:right="4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7" w:right="4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3" w:righ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-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Фінансування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54" w:right="1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601" w:right="-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922,71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7" w:right="4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2" w:right="4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1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7" w:right="4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64" w:righ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4" w:righ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64" w:righ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4" w:righ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1" w:right="4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87" w:right="4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8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Видатки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усього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53" w:right="15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Х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10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395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143,71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6" w:right="4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1" w:right="4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0" w:right="4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16" w:right="4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63" w:right="4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36" w:right="-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018,70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336" w:right="-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340,12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86" w:right="4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909" w:right="9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у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тому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3"/>
                            <w:szCs w:val="13"/>
                          </w:rPr>
                          <w:t>числі: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before="65"/>
                          <w:ind w:left="762" w:right="7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Поточні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3"/>
                            <w:szCs w:val="13"/>
                          </w:rPr>
                          <w:t>видатки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2000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16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316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193,71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522" w:righ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447" w:right="4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477" w:right="4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522" w:righ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470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3" w:right="-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018,70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2" w:right="-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226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340,12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ind w:right="-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492" w:righ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264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Оплата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праці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і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нарахування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на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заробітну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плату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2100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090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532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551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835,00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23" w:right="4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48" w:right="4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8" w:right="4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523" w:right="4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71" w:right="4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Х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58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592,97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57" w:right="-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157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592,97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right"/>
                          <w:spacing w:lineRule="exact" w:line="160"/>
                          <w:ind w:right="-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493" w:right="4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Періодичність: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ab/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квартальна,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річна.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Одиниця</w:t>
      </w:r>
      <w:r>
        <w:rPr>
          <w:rFonts w:cs="Arial" w:hAnsi="Arial" w:eastAsia="Arial" w:ascii="Arial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виміру: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грн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коп.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223" w:right="125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50" w:right="1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27" w:right="1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5" w:right="5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0" w:right="5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35" w:right="43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65" w:right="46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1" w:right="5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58" w:right="45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44" w:right="445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29" w:right="40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59" w:right="4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07" w:right="37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52" w:right="422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праці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2110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5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868,00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3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50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240,79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50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240,79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Заробітна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плата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2111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5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868,00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3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50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240,79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50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116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240,79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Грошове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забезпечення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військовослужбовців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2112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0" w:right="43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Нарахування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на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оплату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праці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2120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5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146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967,00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3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352,18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352,18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Використання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товарів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і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послуг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2200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11" w:right="-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667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200,71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3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336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037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555,34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336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053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876,76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Предмети,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матеріали,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обладнання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інвентар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32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938,71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33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353,40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32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425,65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Медикаменти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перев’язувальні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матеріали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797" w:right="-4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500,00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Продукти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харчування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170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11" w:right="-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226,00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50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945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116,89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450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950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366,06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послуг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(крім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комунальних)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1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100,00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083,95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083,95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Видатки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на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відрядження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Видатки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заходи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спеціального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призначення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комунальних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послуг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8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436,00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33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001,10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32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001,10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теплопостачання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2271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77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145,00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2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220,88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2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220,88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водопостачання</w:t>
            </w:r>
            <w:r>
              <w:rPr>
                <w:rFonts w:cs="Arial" w:hAnsi="Arial" w:eastAsia="Arial" w:ascii="Arial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водовідведення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2272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8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955,00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9" w:righ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941,98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8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941,98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електроенергії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2273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1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336,00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838,24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838,24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природного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газу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2274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Оплата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інших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2275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5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Дослідження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розробки,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окремі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заходи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по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реалізації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державних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(регіональних)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2280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5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Дослідження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і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розробки,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окремі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заходи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розвитку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по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реалізації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державних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(регіональних)</w:t>
            </w:r>
            <w:r>
              <w:rPr>
                <w:rFonts w:cs="Arial" w:hAnsi="Arial" w:eastAsia="Arial" w:ascii="Arial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2281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5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Окремі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заходи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по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реалізації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державних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 w:lineRule="auto" w:line="345"/>
              <w:ind w:right="410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(регіональних)</w:t>
            </w:r>
            <w:r>
              <w:rPr>
                <w:rFonts w:cs="Arial" w:hAnsi="Arial" w:eastAsia="Arial" w:ascii="Arial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програм,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не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віднесені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до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заходів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розвитку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2282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290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Обслуговування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боргових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2400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32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1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внутрішніх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боргових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2410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32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1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зовнішніх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боргових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2420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Поточні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2600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330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45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Субсидії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поточні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 w:lineRule="auto" w:line="345"/>
              <w:ind w:right="88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підприємствам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(установам,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2610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Поточні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органам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державного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управління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інших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2620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Поточні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урядам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іноземних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держав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2630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Sz w:w="16820" w:h="11900" w:orient="landscape"/>
          <w:pgMar w:top="400" w:bottom="280" w:left="300" w:right="46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239" w:right="123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50" w:right="15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27" w:right="12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7" w:right="527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2" w:right="512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37" w:right="43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67" w:right="467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2" w:right="512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60" w:right="460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47" w:right="448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17" w:right="417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47" w:right="447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395" w:right="394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40" w:right="439"/>
            </w:pPr>
            <w:r>
              <w:rPr>
                <w:rFonts w:cs="Arial" w:hAnsi="Arial" w:eastAsia="Arial" w:ascii="Arial"/>
                <w:b/>
                <w:spacing w:val="0"/>
                <w:w w:val="101"/>
                <w:sz w:val="15"/>
                <w:szCs w:val="15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Соціальне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забезпечення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2700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370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77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000,00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Виплата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пенсій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допомоги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2710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Стипендії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2720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390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Інші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виплати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2730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77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000,00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Інші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поточні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2800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410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1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158,00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870,39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526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870,39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3000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420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1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Придбання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основного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капіталу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3100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430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1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Придбання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обладнання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предметів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довгострокового</w:t>
            </w:r>
            <w:r>
              <w:rPr>
                <w:rFonts w:cs="Arial" w:hAnsi="Arial" w:eastAsia="Arial" w:ascii="Arial"/>
                <w:i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користування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3110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440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lineRule="exact" w:line="160"/>
              <w:ind w:left="608" w:right="-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950,00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Капітальне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будівництво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3120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450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Капітальне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будівництво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  <w:ind w:left="36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житла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3121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460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Капітальне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будівництво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інших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3122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470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Капітальний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ремонт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3130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480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Капітальний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ремонт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житлового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фонду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3131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490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6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Капітальний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ремонт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інших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3132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500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Реконструкція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реставрація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3140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510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0" w:right="49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25" w:right="42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6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Реконструкція</w:t>
            </w:r>
            <w:r>
              <w:rPr>
                <w:rFonts w:cs="Arial" w:hAnsi="Arial" w:eastAsia="Arial" w:ascii="Arial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житлового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фонду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3141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520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32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1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Реконструкція</w:t>
            </w:r>
            <w:r>
              <w:rPr>
                <w:rFonts w:cs="Arial" w:hAnsi="Arial" w:eastAsia="Arial" w:ascii="Arial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реставрація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інших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3142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530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32" w:right="43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61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7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Реставрація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пам’яток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культури,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історії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архітектури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3143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540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Створення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державних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запасів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резервів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3150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550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Придбання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землі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нематеріальних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активів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3160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560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3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3200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570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підприємствам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(установам,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3210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580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29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органам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державного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управління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інших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3220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590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1" w:hRule="exact"/>
        </w:trPr>
        <w:tc>
          <w:tcPr>
            <w:tcW w:w="2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2"/>
                <w:szCs w:val="12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2"/>
                <w:szCs w:val="12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2"/>
                <w:szCs w:val="12"/>
              </w:rPr>
              <w:t>урядам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2"/>
                <w:sz w:val="12"/>
                <w:szCs w:val="12"/>
              </w:rPr>
              <w:t>іноземних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7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держав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та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3230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1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600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23" w:right="489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7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7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7" w:right="505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55" w:right="452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1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92" w:right="460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5" w:hRule="exact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-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8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3240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9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3"/>
                <w:szCs w:val="13"/>
              </w:rPr>
              <w:t>610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16" w:right="48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1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71" w:right="43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501" w:right="49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48" w:right="446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right"/>
              <w:spacing w:lineRule="exact" w:line="160"/>
              <w:ind w:right="-8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center"/>
              <w:spacing w:lineRule="exact" w:line="160"/>
              <w:ind w:left="486" w:right="453"/>
            </w:pPr>
            <w:r>
              <w:rPr>
                <w:rFonts w:cs="Times New Roman" w:hAnsi="Times New Roman" w:eastAsia="Times New Roman" w:ascii="Times New Roman"/>
                <w:spacing w:val="0"/>
                <w:w w:val="101"/>
                <w:sz w:val="15"/>
                <w:szCs w:val="15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16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*До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запровадження</w:t>
      </w:r>
      <w:r>
        <w:rPr>
          <w:rFonts w:cs="Arial" w:hAnsi="Arial" w:eastAsia="Arial" w:ascii="Arial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програмно-цільового</w:t>
      </w:r>
      <w:r>
        <w:rPr>
          <w:rFonts w:cs="Arial" w:hAnsi="Arial" w:eastAsia="Arial" w:ascii="Arial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методу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складання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виконання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місцевих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бюджетів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проставляються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код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назва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тимчасової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класифікації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видатків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кредитування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місцевих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1"/>
          <w:sz w:val="13"/>
          <w:szCs w:val="13"/>
        </w:rPr>
        <w:t>бюджетів.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tabs>
          <w:tab w:pos="14780" w:val="left"/>
        </w:tabs>
        <w:jc w:val="left"/>
        <w:ind w:left="178"/>
      </w:pPr>
      <w:r>
        <w:pict>
          <v:group style="position:absolute;margin-left:264.384pt;margin-top:10.7197pt;width:124.488pt;height:0pt;mso-position-horizontal-relative:page;mso-position-vertical-relative:paragraph;z-index:-2913" coordorigin="5288,214" coordsize="2490,0">
            <v:shape style="position:absolute;left:5288;top:214;width:2490;height:0" coordorigin="5288,214" coordsize="2490,0" path="m5288,214l7777,214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04"/>
          <w:position w:val="4"/>
          <w:sz w:val="15"/>
          <w:szCs w:val="15"/>
        </w:rPr>
        <w:t>начальник</w:t>
      </w:r>
      <w:r>
        <w:rPr>
          <w:rFonts w:cs="Arial" w:hAnsi="Arial" w:eastAsia="Arial" w:ascii="Arial"/>
          <w:b/>
          <w:spacing w:val="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4"/>
          <w:position w:val="4"/>
          <w:sz w:val="15"/>
          <w:szCs w:val="15"/>
        </w:rPr>
        <w:t>управління</w:t>
      </w:r>
      <w:r>
        <w:rPr>
          <w:rFonts w:cs="Arial" w:hAnsi="Arial" w:eastAsia="Arial" w:ascii="Arial"/>
          <w:b/>
          <w:spacing w:val="0"/>
          <w:w w:val="100"/>
          <w:position w:val="4"/>
          <w:sz w:val="15"/>
          <w:szCs w:val="15"/>
        </w:rPr>
        <w:t>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-1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-10"/>
          <w:w w:val="220"/>
          <w:position w:val="0"/>
          <w:sz w:val="15"/>
          <w:szCs w:val="15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>                                                          </w:t>
      </w:r>
      <w:r>
        <w:rPr>
          <w:rFonts w:cs="Arial" w:hAnsi="Arial" w:eastAsia="Arial" w:ascii="Arial"/>
          <w:spacing w:val="-14"/>
          <w:w w:val="10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14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Сінчук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Юрій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Михайлович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5978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(підпис)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(ініціали,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1"/>
          <w:sz w:val="15"/>
          <w:szCs w:val="15"/>
        </w:rPr>
        <w:t>прізвище)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tabs>
          <w:tab w:pos="14780" w:val="left"/>
        </w:tabs>
        <w:jc w:val="left"/>
        <w:spacing w:before="4"/>
        <w:ind w:left="178"/>
      </w:pPr>
      <w:r>
        <w:pict>
          <v:group style="position:absolute;margin-left:264.384pt;margin-top:10.8909pt;width:124.488pt;height:0pt;mso-position-horizontal-relative:page;mso-position-vertical-relative:paragraph;z-index:-2912" coordorigin="5288,218" coordsize="2490,0">
            <v:shape style="position:absolute;left:5288;top:218;width:2490;height:0" coordorigin="5288,218" coordsize="2490,0" path="m5288,218l7777,218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04"/>
          <w:position w:val="4"/>
          <w:sz w:val="15"/>
          <w:szCs w:val="15"/>
        </w:rPr>
        <w:t>головний</w:t>
      </w:r>
      <w:r>
        <w:rPr>
          <w:rFonts w:cs="Arial" w:hAnsi="Arial" w:eastAsia="Arial" w:ascii="Arial"/>
          <w:b/>
          <w:spacing w:val="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4"/>
          <w:position w:val="4"/>
          <w:sz w:val="15"/>
          <w:szCs w:val="15"/>
        </w:rPr>
        <w:t>бухгалтер</w:t>
      </w:r>
      <w:r>
        <w:rPr>
          <w:rFonts w:cs="Arial" w:hAnsi="Arial" w:eastAsia="Arial" w:ascii="Arial"/>
          <w:b/>
          <w:spacing w:val="0"/>
          <w:w w:val="100"/>
          <w:position w:val="4"/>
          <w:sz w:val="15"/>
          <w:szCs w:val="15"/>
        </w:rPr>
        <w:t>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12"/>
          <w:w w:val="220"/>
          <w:position w:val="0"/>
          <w:sz w:val="15"/>
          <w:szCs w:val="15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>                                                        </w:t>
      </w:r>
      <w:r>
        <w:rPr>
          <w:rFonts w:cs="Arial" w:hAnsi="Arial" w:eastAsia="Arial" w:ascii="Arial"/>
          <w:spacing w:val="1"/>
          <w:w w:val="10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Веселова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Майя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-48"/>
          <w:w w:val="22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  <w:t>Аркадіївна</w:t>
      </w:r>
      <w:r>
        <w:rPr>
          <w:rFonts w:cs="Arial" w:hAnsi="Arial" w:eastAsia="Arial" w:ascii="Arial"/>
          <w:spacing w:val="0"/>
          <w:w w:val="104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220"/>
          <w:position w:val="0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5978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(підпис)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(ініціали,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1"/>
          <w:sz w:val="15"/>
          <w:szCs w:val="15"/>
        </w:rPr>
        <w:t>прізвище)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5"/>
        <w:ind w:left="719"/>
      </w:pPr>
      <w:r>
        <w:pict>
          <v:group style="position:absolute;margin-left:19.8pt;margin-top:10.6041pt;width:112.392pt;height:0pt;mso-position-horizontal-relative:page;mso-position-vertical-relative:paragraph;z-index:-2911" coordorigin="396,212" coordsize="2248,0">
            <v:shape style="position:absolute;left:396;top:212;width:2248;height:0" coordorigin="396,212" coordsize="2248,0" path="m396,212l2644,212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09</w:t>
      </w:r>
      <w:r>
        <w:rPr>
          <w:rFonts w:cs="Arial" w:hAnsi="Arial" w:eastAsia="Arial" w:ascii="Arial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квітня</w:t>
      </w:r>
      <w:r>
        <w:rPr>
          <w:rFonts w:cs="Arial" w:hAnsi="Arial" w:eastAsia="Arial" w:ascii="Arial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2015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</w:t>
      </w:r>
      <w:r>
        <w:rPr>
          <w:rFonts w:cs="Arial" w:hAnsi="Arial" w:eastAsia="Arial" w:ascii="Arial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року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sectPr>
      <w:pgSz w:w="16820" w:h="11900" w:orient="landscape"/>
      <w:pgMar w:top="400" w:bottom="280" w:left="280" w:right="4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